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tabs>
          <w:tab w:leader="none" w:pos="0" w:val="left"/>
        </w:tabs>
        <w:ind w:hanging="0" w:left="0" w:right="0"/>
        <w:jc w:val="center"/>
        <w:rPr>
          <w:b/>
        </w:rPr>
      </w:pPr>
      <w:r>
        <w:rPr>
          <w:b/>
        </w:rPr>
        <w:t>ПАСПОРТ</w:t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проекта инициативного бюджетирования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/>
      </w:pPr>
      <w:r>
        <w:rPr/>
        <w:t>1. Наименование проекта инициативного бюджетирования: «Обустройство плоскостного спортивного сооружения(хоккейный корт)</w:t>
      </w:r>
    </w:p>
    <w:p>
      <w:pPr>
        <w:pStyle w:val="style0"/>
        <w:jc w:val="both"/>
        <w:rPr/>
      </w:pPr>
      <w:r>
        <w:rPr/>
        <w:t xml:space="preserve">2. Место реализации проекта: </w:t>
      </w:r>
    </w:p>
    <w:p>
      <w:pPr>
        <w:pStyle w:val="style0"/>
        <w:jc w:val="both"/>
        <w:rPr>
          <w:i/>
        </w:rPr>
      </w:pPr>
      <w:r>
        <w:rPr/>
        <w:t xml:space="preserve">2.1. Городской округ или муниципальный район: </w:t>
      </w:r>
      <w:r>
        <w:rPr>
          <w:i/>
          <w:iCs/>
        </w:rPr>
        <w:t>Ярославский мун</w:t>
      </w:r>
      <w:r>
        <w:rPr>
          <w:i/>
        </w:rPr>
        <w:t>иципальный район</w:t>
      </w:r>
    </w:p>
    <w:p>
      <w:pPr>
        <w:pStyle w:val="style0"/>
        <w:jc w:val="both"/>
        <w:rPr>
          <w:i/>
        </w:rPr>
      </w:pPr>
      <w:r>
        <w:rPr/>
        <w:t xml:space="preserve">2.2. Внутригородской район или поселение: </w:t>
      </w:r>
      <w:r>
        <w:rPr>
          <w:i/>
        </w:rPr>
        <w:t>Кузнечихинское сельское поселение.</w:t>
      </w:r>
    </w:p>
    <w:p>
      <w:pPr>
        <w:pStyle w:val="style0"/>
        <w:jc w:val="both"/>
        <w:rPr>
          <w:i/>
          <w:iCs/>
        </w:rPr>
      </w:pPr>
      <w:r>
        <w:rPr/>
        <w:t>2.3. Населенный пункт, улица, номер дома:</w:t>
      </w:r>
      <w:r>
        <w:rPr>
          <w:i/>
          <w:iCs/>
        </w:rPr>
        <w:t xml:space="preserve"> с. Андроники ул. Центральная в районе д. 25</w:t>
      </w:r>
    </w:p>
    <w:p>
      <w:pPr>
        <w:pStyle w:val="style0"/>
        <w:jc w:val="both"/>
        <w:rPr/>
      </w:pPr>
      <w:r>
        <w:rPr/>
        <w:t>2.4. Количество жителей муниципального образования :</w:t>
      </w:r>
      <w:r>
        <w:rPr>
          <w:i/>
          <w:iCs/>
        </w:rPr>
        <w:t xml:space="preserve">9803 </w:t>
      </w:r>
      <w:r>
        <w:rPr>
          <w:i/>
        </w:rPr>
        <w:t>чел. жителей Кузнечихинского сельского поселения</w:t>
      </w:r>
      <w:r>
        <w:rPr/>
        <w:t xml:space="preserve">  </w:t>
      </w:r>
    </w:p>
    <w:p>
      <w:pPr>
        <w:pStyle w:val="style0"/>
        <w:jc w:val="both"/>
        <w:rPr/>
      </w:pPr>
      <w:r>
        <w:rPr/>
        <w:t>3. Описание проекта:</w:t>
      </w:r>
    </w:p>
    <w:p>
      <w:pPr>
        <w:pStyle w:val="style0"/>
        <w:jc w:val="both"/>
        <w:rPr>
          <w:i/>
        </w:rPr>
      </w:pPr>
      <w:r>
        <w:rPr/>
        <w:t xml:space="preserve">3.1. Вопрос местного значения, на решение которого направлен проект: </w:t>
      </w:r>
      <w:r>
        <w:rPr>
          <w:i/>
        </w:rPr>
        <w:t>организация спортивного досуга  жителей на территории поселения.</w:t>
      </w:r>
    </w:p>
    <w:p>
      <w:pPr>
        <w:pStyle w:val="style0"/>
        <w:jc w:val="both"/>
        <w:rPr>
          <w:i/>
        </w:rPr>
      </w:pPr>
      <w:r>
        <w:rPr/>
        <w:t xml:space="preserve">3.2. Описание проблемы, на решение которой направлен проект, текущее состояние объекта: </w:t>
      </w:r>
      <w:r>
        <w:rPr>
          <w:i/>
        </w:rPr>
        <w:t>неудовлетворительное состояние существующей спортивной площадки.</w:t>
      </w:r>
    </w:p>
    <w:p>
      <w:pPr>
        <w:pStyle w:val="style33"/>
        <w:rPr>
          <w:b w:val="false"/>
          <w:i w:val="false"/>
          <w:strike w:val="false"/>
          <w:dstrike w:val="false"/>
          <w:outline w:val="false"/>
          <w:shadow w:val="false"/>
          <w:color w:val="FFFFFF"/>
          <w:sz w:val="24"/>
          <w:u w:val="single"/>
          <w:em w:val="none"/>
        </w:rPr>
      </w:pPr>
      <w:r>
        <w:rPr/>
        <w:t xml:space="preserve">3.3. Описание ожидаемых последствий реализации проекта, состояния объекта после реализации проекта: 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«Обустройство плоскостного спортивного сооружения(хоккейный корт) Хоккейный корт Размер 40*20м R 4,65м   Бокс для запасных игроков. Раздевалка контейнерного типа.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FFFFFF"/>
          <w:sz w:val="28"/>
          <w:szCs w:val="28"/>
          <w:u w:val="single"/>
          <w:em w:val="none"/>
        </w:rPr>
        <w:t>9,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FFFFFF"/>
          <w:sz w:val="24"/>
          <w:szCs w:val="28"/>
          <w:u w:val="single"/>
          <w:em w:val="none"/>
        </w:rPr>
        <w:t>Р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FFFFFF"/>
          <w:sz w:val="24"/>
          <w:u w:val="single"/>
          <w:em w:val="none"/>
        </w:rPr>
        <w:t>аздевалка контейнерного</w:t>
      </w:r>
    </w:p>
    <w:p>
      <w:pPr>
        <w:pStyle w:val="style0"/>
        <w:ind w:hanging="0" w:left="0" w:right="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</w:t>
      </w:r>
      <w:r>
        <w:rPr>
          <w:bCs/>
          <w:color w:val="000000"/>
          <w:lang w:eastAsia="ru-RU"/>
        </w:rPr>
        <w:t xml:space="preserve">3.4. Количество благополучателей, в непосредственных интересах которых реализуется проект: </w:t>
      </w:r>
      <w:r>
        <w:rPr>
          <w:bCs/>
          <w:i/>
          <w:color w:val="000000"/>
          <w:lang w:eastAsia="ru-RU"/>
        </w:rPr>
        <w:t>316 чел.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3.5. Описание благополучателей: </w:t>
      </w:r>
      <w:r>
        <w:rPr>
          <w:bCs/>
          <w:i/>
          <w:color w:val="000000"/>
          <w:lang w:eastAsia="ru-RU"/>
        </w:rPr>
        <w:t>жители с. Андроники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3.6. Ожидаемая продолжительность реализации проекта: 2 мес.</w:t>
      </w:r>
      <w:r>
        <w:rPr>
          <w:bCs/>
          <w:i/>
          <w:color w:val="000000"/>
          <w:lang w:eastAsia="ru-RU"/>
        </w:rPr>
        <w:t>мес.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3.7. Состав и стоимость проекта: 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0"/>
        <w:gridCol w:w="7196"/>
        <w:gridCol w:w="2259"/>
        <w:gridCol w:w="4256"/>
      </w:tblGrid>
      <w:tr>
        <w:trPr>
          <w:tblHeader w:val="true"/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Стоимость,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рублей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>
        <w:trPr>
          <w:trHeight w:hRule="atLeast" w:val="243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lang w:eastAsia="ru-RU"/>
              </w:rPr>
            </w:pPr>
            <w:r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1 869 879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ПСД на проверке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40 000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Ценовое предложение  2,14%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1909879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  <w:t xml:space="preserve">         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 xml:space="preserve">          </w:t>
      </w:r>
      <w:r>
        <w:rPr/>
        <w:t>4. Планируемые источники финансирования проекта:</w:t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Сумма,</w:t>
              <w:br/>
              <w:t>рублей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Примечание</w:t>
            </w:r>
          </w:p>
        </w:tc>
      </w:tr>
    </w:tbl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Местный бюджет </w:t>
            </w:r>
          </w:p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289 400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15,5%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«Решаем вместе»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19 500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Гарантийные письма </w:t>
            </w:r>
          </w:p>
        </w:tc>
      </w:tr>
      <w:tr>
        <w:trPr>
          <w:trHeight w:hRule="atLeast" w:val="229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1 580 500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84,5%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субсидии на формирование современной городской среды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1 869 879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100%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pageBreakBefore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lang w:eastAsia="ru-RU"/>
        </w:rPr>
      </w:pPr>
      <w:r>
        <w:rPr/>
        <w:t xml:space="preserve">4.2. Расшифровка планируемого денежного вклада </w:t>
      </w:r>
      <w:r>
        <w:rPr>
          <w:lang w:eastAsia="ru-RU"/>
        </w:rPr>
        <w:t>индивидуальных предпринимателей и юридических лиц в проект:</w:t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1"/>
        <w:gridCol w:w="4402"/>
        <w:gridCol w:w="5757"/>
        <w:gridCol w:w="3551"/>
      </w:tblGrid>
      <w:tr>
        <w:trPr>
          <w:trHeight w:hRule="atLeast" w:val="450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 денежного вклада, </w:t>
              <w:br/>
              <w:t>рублей</w:t>
            </w:r>
          </w:p>
        </w:tc>
      </w:tr>
      <w:tr>
        <w:trPr>
          <w:trHeight w:hRule="atLeast" w:val="1402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  <w:t>ООО племзавод «Родина»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both"/>
              <w:rPr>
                <w:i/>
                <w:color w:val="000000"/>
                <w:sz w:val="26"/>
                <w:szCs w:val="26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/>
              </w:rPr>
              <w:t>ЯО. ЯР. с. Андроники ул. Ярославская д. 15</w:t>
            </w:r>
          </w:p>
          <w:p>
            <w:pPr>
              <w:pStyle w:val="style0"/>
              <w:ind w:hanging="0" w:left="0" w:right="0"/>
              <w:jc w:val="left"/>
              <w:rPr>
                <w:i/>
                <w:color w:val="000000"/>
                <w:sz w:val="26"/>
                <w:szCs w:val="26"/>
                <w:shd w:fill="FFFFFF" w:val="clear"/>
                <w:lang w:eastAsia="ru-RU" w:val="en-US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/>
              </w:rPr>
              <w:t xml:space="preserve">директор Лапин Николай Викторович тел. 76-67-11, эл. 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  <w:t>р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/>
              </w:rPr>
              <w:t xml:space="preserve">очта 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en-US"/>
              </w:rPr>
              <w:t>alen.Lapin2012@yandex.ru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/>
              </w:rPr>
              <w:t xml:space="preserve">, ИНН  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en-US"/>
              </w:rPr>
              <w:t>7627036344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hd w:fill="FFFFFF" w:val="clear"/>
                <w:lang w:eastAsia="ru-RU"/>
              </w:rPr>
            </w:pPr>
            <w:r>
              <w:rPr>
                <w:i/>
                <w:color w:val="000000"/>
                <w:shd w:fill="FFFFFF" w:val="clear"/>
                <w:lang w:eastAsia="ru-RU"/>
              </w:rPr>
              <w:t>19 500</w:t>
            </w:r>
          </w:p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hd w:fill="FFFFFF" w:val="clear"/>
                <w:lang w:eastAsia="ru-RU"/>
              </w:rPr>
            </w:pPr>
            <w:r>
              <w:rPr>
                <w:i/>
                <w:color w:val="000000"/>
                <w:shd w:fill="FFFFFF" w:val="clear"/>
                <w:lang w:eastAsia="ru-RU"/>
              </w:rPr>
              <w:t>(материалы; песок)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  <w:t>Итого: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19 500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5.1. Стоимость нефинансового вклада: </w:t>
      </w:r>
      <w:r>
        <w:rPr>
          <w:bCs/>
          <w:i/>
          <w:iCs/>
          <w:color w:val="000000"/>
          <w:lang w:eastAsia="ru-RU"/>
        </w:rPr>
        <w:t>15 295 ру</w:t>
      </w:r>
      <w:r>
        <w:rPr>
          <w:bCs/>
          <w:i/>
          <w:color w:val="000000"/>
          <w:lang w:eastAsia="ru-RU"/>
        </w:rPr>
        <w:t>б.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5.2. </w:t>
      </w:r>
      <w:r>
        <w:rPr/>
        <w:t>Описание нефинансового вклада</w:t>
      </w:r>
      <w:r>
        <w:rPr>
          <w:bCs/>
          <w:color w:val="000000"/>
          <w:lang w:eastAsia="ru-RU"/>
        </w:rPr>
        <w:t xml:space="preserve">: </w:t>
      </w:r>
      <w:r>
        <w:rPr>
          <w:bCs/>
          <w:i/>
          <w:color w:val="000000"/>
          <w:lang w:eastAsia="ru-RU"/>
        </w:rPr>
        <w:t xml:space="preserve"> посадка кустарников, деревьев.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6. Учет мнения жителей о реализации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>6.1. Дата мероприятия с участием жителей: 24</w:t>
      </w:r>
      <w:r>
        <w:rPr>
          <w:i/>
        </w:rPr>
        <w:t xml:space="preserve"> марта 2017 г.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i/>
        </w:rPr>
      </w:pPr>
      <w:r>
        <w:rPr/>
        <w:t xml:space="preserve">          </w:t>
      </w:r>
      <w:r>
        <w:rPr/>
        <w:t>6.2. Количество жителей, участвовавших в мероприятии: 110</w:t>
      </w:r>
      <w:r>
        <w:rPr>
          <w:i/>
        </w:rPr>
        <w:t xml:space="preserve"> чел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i/>
        </w:rPr>
      </w:pPr>
      <w:r>
        <w:rPr/>
        <w:t xml:space="preserve">          </w:t>
      </w:r>
      <w:r>
        <w:rPr/>
        <w:t>6.3. Количество жителей, проголосовавших за реализацию проекта: 110</w:t>
      </w:r>
      <w:r>
        <w:rPr>
          <w:i/>
        </w:rPr>
        <w:t xml:space="preserve"> чел.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>6.4. Количество жителей, проголосовавших против реализации проекта: 0</w:t>
      </w:r>
      <w:r>
        <w:rPr>
          <w:i/>
        </w:rPr>
        <w:t xml:space="preserve">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sz w:val="26"/>
          <w:szCs w:val="26"/>
          <w:lang w:eastAsia="ru-RU" w:val="ru-RU"/>
        </w:rPr>
      </w:pPr>
      <w:r>
        <w:rPr/>
        <w:t xml:space="preserve">7. Сведения о видеозаписи мероприятия с участием жителей: Сведения о видеозаписи мероприятия с участием жителей: </w:t>
      </w:r>
      <w:r>
        <w:rPr>
          <w:i/>
        </w:rPr>
        <w:t>видеозапись и фотоматериалы размещены на  флеш-накопителе:</w:t>
      </w:r>
      <w:r>
        <w:rPr>
          <w:bCs/>
          <w:i/>
          <w:sz w:val="26"/>
          <w:szCs w:val="26"/>
          <w:lang w:eastAsia="ru-RU" w:val="ru-RU"/>
        </w:rPr>
        <w:t xml:space="preserve"> видеозаписи  проведения собраний жителей, первоначальное место по объекту, объявления (прилагается к паспорту).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>
        <w:rPr>
          <w:i/>
        </w:rPr>
        <w:t xml:space="preserve"> объявления размещены на подъездах домов и домах культуры.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9. Примечания: -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Дата подготовки паспорта проекта: 6</w:t>
      </w:r>
      <w:r>
        <w:rPr>
          <w:bCs/>
          <w:i/>
          <w:color w:val="000000"/>
          <w:lang w:eastAsia="ru-RU"/>
        </w:rPr>
        <w:t xml:space="preserve"> апреля 2017 г.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>
          <w:rFonts w:cs="Calibri" w:eastAsia="Times New Roman"/>
          <w:bCs/>
          <w:color w:val="000000"/>
          <w:szCs w:val="28"/>
          <w:lang w:eastAsia="ru-RU"/>
        </w:rPr>
      </w:pPr>
      <w:r>
        <w:rPr>
          <w:rFonts w:cs="Times New Roman" w:eastAsia="Times New Roman"/>
          <w:bCs/>
          <w:color w:val="000000"/>
          <w:szCs w:val="28"/>
          <w:lang w:eastAsia="ru-RU"/>
        </w:rPr>
        <w:t xml:space="preserve">Рыжова Елена Николаевна,  </w:t>
      </w:r>
      <w:r>
        <w:rPr>
          <w:rFonts w:cs="Calibri" w:eastAsia="Times New Roman"/>
          <w:bCs/>
          <w:color w:val="000000"/>
          <w:szCs w:val="28"/>
          <w:lang w:eastAsia="ru-RU"/>
        </w:rPr>
        <w:t>8-910-977-05-41______________________</w:t>
      </w:r>
      <w:r>
        <w:rPr>
          <w:rFonts w:cs="Calibri" w:eastAsia="Times New Roman"/>
          <w:bCs/>
          <w:color w:val="000000"/>
          <w:szCs w:val="28"/>
          <w:lang w:eastAsia="ru-RU"/>
        </w:rPr>
        <w:t>Е.Н.Рыжова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rPr/>
      </w:pPr>
      <w:r>
        <w:rPr/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СОГЛАСОВАНО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  <w:t>Участники инициативной группы жителей:</w:t>
      </w:r>
    </w:p>
    <w:tbl>
      <w:tblPr>
        <w:jc w:val="left"/>
        <w:tblInd w:type="dxa" w:w="-5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794"/>
        <w:gridCol w:w="5467"/>
        <w:gridCol w:w="3086"/>
        <w:gridCol w:w="2100"/>
        <w:gridCol w:w="3125"/>
      </w:tblGrid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№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/>
            </w:pPr>
            <w:r>
              <w:rPr/>
              <w:t>1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/>
            </w:pPr>
            <w:r>
              <w:rPr/>
              <w:t>2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8"/>
                <w:u w:val="none"/>
                <w:em w:val="none"/>
                <w:lang w:eastAsia="ru-RU"/>
              </w:rPr>
            </w:pP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8"/>
                <w:u w:val="none"/>
                <w:em w:val="none"/>
                <w:lang w:eastAsia="ru-RU"/>
              </w:rPr>
              <w:t xml:space="preserve"> </w:t>
            </w: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8"/>
                <w:u w:val="none"/>
                <w:em w:val="none"/>
                <w:lang w:eastAsia="ru-RU"/>
              </w:rPr>
              <w:t>8-3339333108888-977-05-41888888888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Рыжова Елена Николаевна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8-910-977-05-41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tabs>
                <w:tab w:leader="none" w:pos="302" w:val="center"/>
              </w:tabs>
              <w:spacing w:after="0" w:before="0" w:line="100" w:lineRule="atLeast"/>
              <w:ind w:hanging="0" w:left="0" w:right="0"/>
              <w:contextualSpacing w:val="false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ab/>
              <w:t>2.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Соколова Юлия Николаевна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8-910-973-89-20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8-910-974-44-80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ind w:hanging="0" w:left="0" w:right="0"/>
        <w:jc w:val="both"/>
        <w:rPr/>
      </w:pPr>
      <w:r>
        <w:rPr/>
        <w:t xml:space="preserve">Глава Ярославского муниципального района                                                          </w:t>
      </w:r>
      <w:r>
        <w:rPr>
          <w:i w:val="false"/>
          <w:iCs w:val="false"/>
          <w:sz w:val="28"/>
          <w:szCs w:val="28"/>
        </w:rPr>
        <w:t>Н.В.Золотников</w:t>
      </w:r>
      <w:r>
        <w:rPr/>
        <w:t xml:space="preserve">        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 xml:space="preserve">Глава администрации Кузнечихинского </w:t>
      </w:r>
    </w:p>
    <w:p>
      <w:pPr>
        <w:pStyle w:val="style0"/>
        <w:ind w:hanging="0" w:left="0" w:right="0"/>
        <w:jc w:val="both"/>
        <w:rPr/>
      </w:pPr>
      <w:r>
        <w:rPr/>
        <w:t>сельского поселения                                                                                                     В.В. Комяков</w:t>
      </w:r>
    </w:p>
    <w:p>
      <w:pPr>
        <w:pStyle w:val="style0"/>
        <w:spacing w:after="200" w:before="0" w:line="276" w:lineRule="auto"/>
        <w:ind w:hanging="0" w:left="0" w:right="0"/>
        <w:contextualSpacing w:val="false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>
      <w:pPr>
        <w:pStyle w:val="style0"/>
        <w:ind w:hanging="0" w:left="0" w:right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1.Сметная, техническая документация, иные документы, подтверждающие стоимость проекта: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</w:t>
      </w:r>
      <w:r>
        <w:rPr>
          <w:bCs/>
          <w:sz w:val="26"/>
          <w:szCs w:val="26"/>
          <w:lang w:eastAsia="ru-RU"/>
        </w:rPr>
        <w:t>Сдано на экспертизу.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</w:t>
      </w:r>
      <w:r>
        <w:rPr>
          <w:bCs/>
          <w:sz w:val="26"/>
          <w:szCs w:val="26"/>
          <w:lang w:eastAsia="ru-RU"/>
        </w:rPr>
        <w:t>Локальная смета на посадку деревьев и кустарников № 4644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2.Фотографии текущего состояния объекта (до реализации проекта)</w:t>
      </w:r>
    </w:p>
    <w:p>
      <w:pPr>
        <w:pStyle w:val="style0"/>
        <w:ind w:hanging="0" w:left="0" w:right="0"/>
        <w:jc w:val="both"/>
        <w:rPr>
          <w:bCs/>
          <w:i/>
          <w:iCs/>
          <w:sz w:val="26"/>
          <w:szCs w:val="26"/>
          <w:lang w:eastAsia="ru-RU" w:val="ru-RU"/>
        </w:rPr>
      </w:pPr>
      <w:r>
        <w:rPr>
          <w:bCs/>
          <w:sz w:val="26"/>
          <w:szCs w:val="26"/>
          <w:lang w:eastAsia="ru-RU"/>
        </w:rPr>
        <w:t xml:space="preserve">3. </w:t>
      </w:r>
      <w:r>
        <w:rPr>
          <w:bCs/>
          <w:i w:val="false"/>
          <w:iCs w:val="false"/>
          <w:sz w:val="26"/>
          <w:szCs w:val="26"/>
          <w:lang w:eastAsia="ru-RU" w:val="ru-RU"/>
        </w:rPr>
        <w:t xml:space="preserve">Сведения о видеозаписи мероприятия с участием жителей: </w:t>
      </w:r>
      <w:r>
        <w:rPr>
          <w:bCs/>
          <w:i/>
          <w:iCs/>
          <w:sz w:val="26"/>
          <w:szCs w:val="26"/>
          <w:lang w:eastAsia="ru-RU" w:val="ru-RU"/>
        </w:rPr>
        <w:t>видеозапись и фотоматериалы предоставлены на флеш-накопителе.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4. Иные документы</w:t>
      </w:r>
      <w:bookmarkStart w:id="0" w:name="_GoBack1"/>
      <w:bookmarkEnd w:id="0"/>
      <w:r>
        <w:rPr>
          <w:bCs/>
          <w:sz w:val="26"/>
          <w:szCs w:val="26"/>
          <w:lang w:eastAsia="ru-RU"/>
        </w:rPr>
        <w:t>: Архитектурные решения по объекту. Протокол собрания</w:t>
      </w:r>
    </w:p>
    <w:p>
      <w:pPr>
        <w:pStyle w:val="style0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663" w:footer="1134" w:gutter="0" w:header="1134" w:left="1134" w:right="1134" w:top="1456"/>
      <w:pgNumType w:fmt="decimal"/>
      <w:formProt w:val="false"/>
      <w:textDirection w:val="lrTb"/>
      <w:docGrid w:charSpace="-32769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Times New Roman" w:hAnsi="Times New Roman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Calibri" w:cs="Calibri" w:eastAsia="Times New Roman" w:hAnsi="Calibri"/>
    </w:rPr>
  </w:style>
  <w:style w:styleId="style17" w:type="character">
    <w:name w:val="Нижний колонтитул Знак"/>
    <w:basedOn w:val="style15"/>
    <w:next w:val="style17"/>
    <w:rPr>
      <w:rFonts w:ascii="Calibri" w:cs="Calibri" w:eastAsia="Times New Roman" w:hAnsi="Calibri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Текст примечания Знак"/>
    <w:basedOn w:val="style15"/>
    <w:next w:val="style20"/>
    <w:rPr>
      <w:rFonts w:ascii="Times New Roman" w:cs="Calibri" w:eastAsia="Times New Roman" w:hAnsi="Times New Roman"/>
      <w:sz w:val="20"/>
      <w:szCs w:val="20"/>
    </w:rPr>
  </w:style>
  <w:style w:styleId="style21" w:type="character">
    <w:name w:val="Тема примечания Знак"/>
    <w:basedOn w:val="style20"/>
    <w:next w:val="style21"/>
    <w:rPr>
      <w:rFonts w:ascii="Times New Roman" w:cs="Calibri" w:eastAsia="Times New Roman" w:hAnsi="Times New Roman"/>
      <w:b/>
      <w:bCs/>
      <w:sz w:val="20"/>
      <w:szCs w:val="20"/>
    </w:rPr>
  </w:style>
  <w:style w:styleId="style22" w:type="character">
    <w:name w:val="Текст сноски Знак"/>
    <w:basedOn w:val="style15"/>
    <w:next w:val="style22"/>
    <w:rPr>
      <w:rFonts w:ascii="Times New Roman" w:cs="Calibri" w:eastAsia="Times New Roman" w:hAnsi="Times New Roman"/>
      <w:sz w:val="20"/>
      <w:szCs w:val="20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Интернет-ссылка"/>
    <w:basedOn w:val="style15"/>
    <w:next w:val="style24"/>
    <w:rPr>
      <w:color w:val="0000FF"/>
      <w:u w:val="single"/>
      <w:lang w:bidi="zxx-" w:eastAsia="zxx-" w:val="zxx-"/>
    </w:rPr>
  </w:style>
  <w:style w:styleId="style25" w:type="character">
    <w:name w:val="Привязка сноски"/>
    <w:next w:val="style25"/>
    <w:rPr>
      <w:vertAlign w:val="superscript"/>
    </w:rPr>
  </w:style>
  <w:style w:styleId="style26" w:type="character">
    <w:name w:val="Привязка концевой сноски"/>
    <w:next w:val="style26"/>
    <w:rPr>
      <w:vertAlign w:val="superscript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List Paragraph"/>
    <w:basedOn w:val="style0"/>
    <w:next w:val="style34"/>
    <w:pPr>
      <w:spacing w:after="0" w:before="0"/>
      <w:ind w:firstLine="709" w:left="720" w:right="0"/>
      <w:contextualSpacing/>
    </w:pPr>
    <w:rPr/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ConsPlusNormal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8"/>
      <w:szCs w:val="28"/>
      <w:lang w:bidi="ar-SA" w:eastAsia="en-US" w:val="ru-RU"/>
    </w:rPr>
  </w:style>
  <w:style w:styleId="style37" w:type="paragraph">
    <w:name w:val="annotation text"/>
    <w:basedOn w:val="style0"/>
    <w:next w:val="style37"/>
    <w:pPr/>
    <w:rPr>
      <w:sz w:val="20"/>
      <w:szCs w:val="20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footnote text"/>
    <w:basedOn w:val="style0"/>
    <w:next w:val="style39"/>
    <w:pPr/>
    <w:rPr>
      <w:sz w:val="20"/>
      <w:szCs w:val="20"/>
    </w:rPr>
  </w:style>
  <w:style w:styleId="style40" w:type="paragraph">
    <w:name w:val="Сноска"/>
    <w:basedOn w:val="style0"/>
    <w:next w:val="style40"/>
    <w:pPr/>
    <w:rPr/>
  </w:style>
  <w:style w:styleId="style41" w:type="paragraph">
    <w:name w:val="Содержимое таблицы"/>
    <w:basedOn w:val="style0"/>
    <w:next w:val="style41"/>
    <w:pPr/>
    <w:rPr/>
  </w:style>
  <w:style w:styleId="style42" w:type="paragraph">
    <w:name w:val="Заголовок таблицы"/>
    <w:basedOn w:val="style41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2017-03-24T07:17:00Z</dcterms:created>
  <dc:creator>Харитонов Евгений Николаевич</dc:creator>
  <cp:lastModifiedBy>shlyakhova</cp:lastModifiedBy>
  <cp:lastPrinted>2017-03-20T07:44:00Z</cp:lastPrinted>
  <dcterms:modified xsi:type="dcterms:W3CDTF">2017-03-24T07:17:00Z</dcterms:modified>
  <cp:revision>2</cp:revision>
</cp:coreProperties>
</file>